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1" w:type="dxa"/>
        <w:tblLook w:val="04A0" w:firstRow="1" w:lastRow="0" w:firstColumn="1" w:lastColumn="0" w:noHBand="0" w:noVBand="1"/>
      </w:tblPr>
      <w:tblGrid>
        <w:gridCol w:w="10632"/>
        <w:gridCol w:w="952"/>
        <w:gridCol w:w="10247"/>
      </w:tblGrid>
      <w:tr w:rsidR="00903813" w:rsidRPr="00903813" w:rsidTr="00903813">
        <w:tc>
          <w:tcPr>
            <w:tcW w:w="10632" w:type="dxa"/>
            <w:hideMark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077"/>
              <w:gridCol w:w="1134"/>
              <w:gridCol w:w="4820"/>
            </w:tblGrid>
            <w:tr w:rsidR="00903813" w:rsidRPr="00903813" w:rsidTr="002359FD">
              <w:tc>
                <w:tcPr>
                  <w:tcW w:w="4077" w:type="dxa"/>
                  <w:hideMark/>
                </w:tcPr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СОВЕТ УЛЬЯНКОВСКОГО СЕЛЬСКОГО ПОСЕЛЕНИЯ КАЙБИЦКОГО МУНИЦИПАЛЬНОГО РАЙОНА</w:t>
                  </w:r>
                </w:p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134" w:type="dxa"/>
                </w:tcPr>
                <w:p w:rsidR="00903813" w:rsidRPr="00903813" w:rsidRDefault="00903813" w:rsidP="009038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КАЙБЫЧ МУНИЦИПАЛЬ РАЙОНЫ</w:t>
                  </w:r>
                </w:p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УЛЬЯНКОВО </w:t>
                  </w: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903813" w:rsidRPr="00903813" w:rsidRDefault="00903813" w:rsidP="0090381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  <w:r w:rsidRPr="0090381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__________________________________________________</w:t>
            </w:r>
          </w:p>
        </w:tc>
        <w:tc>
          <w:tcPr>
            <w:tcW w:w="952" w:type="dxa"/>
          </w:tcPr>
          <w:p w:rsidR="00903813" w:rsidRPr="00903813" w:rsidRDefault="00903813" w:rsidP="0090381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0247" w:type="dxa"/>
            <w:hideMark/>
          </w:tcPr>
          <w:tbl>
            <w:tblPr>
              <w:tblW w:w="5954" w:type="dxa"/>
              <w:tblLook w:val="04A0" w:firstRow="1" w:lastRow="0" w:firstColumn="1" w:lastColumn="0" w:noHBand="0" w:noVBand="1"/>
            </w:tblPr>
            <w:tblGrid>
              <w:gridCol w:w="1134"/>
              <w:gridCol w:w="4820"/>
            </w:tblGrid>
            <w:tr w:rsidR="00903813" w:rsidRPr="00903813" w:rsidTr="00903813">
              <w:tc>
                <w:tcPr>
                  <w:tcW w:w="1134" w:type="dxa"/>
                </w:tcPr>
                <w:p w:rsidR="00903813" w:rsidRPr="00903813" w:rsidRDefault="00903813" w:rsidP="009038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ТАТАРСТАН РЕСПУБЛИКАСЫ</w:t>
                  </w:r>
                </w:p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КАЙБЫЧ МУНИЦИПАЛЬ РАЙОНЫ</w:t>
                  </w:r>
                </w:p>
                <w:p w:rsidR="00903813" w:rsidRPr="00903813" w:rsidRDefault="00903813" w:rsidP="0090381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УЛЬЯНКОВО </w:t>
                  </w: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903813" w:rsidRPr="00903813" w:rsidRDefault="00903813" w:rsidP="0090381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  <w:r w:rsidRPr="0090381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____________________________________</w:t>
            </w:r>
          </w:p>
        </w:tc>
      </w:tr>
    </w:tbl>
    <w:p w:rsidR="00903813" w:rsidRPr="00903813" w:rsidRDefault="00903813" w:rsidP="00903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РЕШЕНИЕ                                                                                      КАРАР          </w:t>
      </w:r>
    </w:p>
    <w:p w:rsidR="00903813" w:rsidRPr="00903813" w:rsidRDefault="00903813" w:rsidP="00903813">
      <w:pPr>
        <w:tabs>
          <w:tab w:val="left" w:pos="7275"/>
        </w:tabs>
        <w:spacing w:after="200" w:line="276" w:lineRule="auto"/>
        <w:rPr>
          <w:rFonts w:ascii="Times New Roman" w:eastAsia="Calibri" w:hAnsi="Times New Roman" w:cs="Times New Roman"/>
        </w:rPr>
      </w:pPr>
      <w:r w:rsidRPr="00903813">
        <w:rPr>
          <w:rFonts w:ascii="Times New Roman" w:eastAsia="Calibri" w:hAnsi="Times New Roman" w:cs="Times New Roman"/>
        </w:rPr>
        <w:t xml:space="preserve">         </w:t>
      </w:r>
    </w:p>
    <w:p w:rsidR="00903813" w:rsidRPr="00903813" w:rsidRDefault="00903813" w:rsidP="00903813">
      <w:pPr>
        <w:tabs>
          <w:tab w:val="left" w:pos="72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proofErr w:type="spellStart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елның</w:t>
      </w:r>
      <w:proofErr w:type="spellEnd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 </w:t>
      </w:r>
      <w:proofErr w:type="spellStart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нче</w:t>
      </w:r>
      <w:proofErr w:type="spellEnd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июне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№9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813" w:rsidRPr="00903813" w:rsidRDefault="00903813" w:rsidP="00903813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Courier New"/>
          <w:b/>
          <w:bCs/>
          <w:sz w:val="28"/>
          <w:szCs w:val="26"/>
          <w:lang w:val="tt-RU" w:eastAsia="ru-RU"/>
        </w:rPr>
      </w:pPr>
      <w:r w:rsidRPr="00903813">
        <w:rPr>
          <w:rFonts w:ascii="Times New Roman" w:eastAsia="Times New Roman" w:hAnsi="Times New Roman" w:cs="Courier New"/>
          <w:b/>
          <w:bCs/>
          <w:sz w:val="28"/>
          <w:szCs w:val="26"/>
          <w:lang w:val="tt-RU" w:eastAsia="ru-RU"/>
        </w:rPr>
        <w:t>Татарстан Республикасы Кайбыч муниципаль районы Ульянково авыл җирлеге Советының 2018 елның 17 декабрендә кабул ителгән 109 нчы номерлы «Татарстан Республикасы Кайбыч муниципаль районы Ульянково авыл җирлегенең 2019 елга һәм 2020 - 2021 еллар план чорына бюджеты хакында»гы карарына үзгәрешләр кертү хакында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Ульяновск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башкарма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комитеты, 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Советы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үтенечнамәсе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бәйле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рәвештә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Советы </w:t>
      </w:r>
      <w:r w:rsidRPr="00903813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КАРАР КАБУЛ ИТТЕ: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>1.</w:t>
      </w:r>
      <w:r w:rsidRPr="00903813">
        <w:rPr>
          <w:rFonts w:ascii="Times New Roman" w:eastAsia="Calibri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Советының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2018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17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декабрендәге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109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нчы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«Татарстан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җирлегенең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елга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2020, 2021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еллар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чорына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бюджеты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хакында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карарына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түбәндәге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үзгәрешләрне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кертергә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>1.1.</w:t>
      </w:r>
      <w:r w:rsidRPr="00903813">
        <w:rPr>
          <w:rFonts w:ascii="Times New Roman" w:eastAsia="Calibri" w:hAnsi="Times New Roman" w:cs="Times New Roman"/>
          <w:sz w:val="28"/>
          <w:szCs w:val="28"/>
        </w:rPr>
        <w:tab/>
        <w:t xml:space="preserve">1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статьяның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өлешендә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пунктта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«1363</w:t>
      </w:r>
      <w:r w:rsidRPr="009038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3»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санын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«1367,395»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санына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алмаштырырга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>1.2.</w:t>
      </w:r>
      <w:r w:rsidRPr="00903813">
        <w:rPr>
          <w:rFonts w:ascii="Times New Roman" w:eastAsia="Calibri" w:hAnsi="Times New Roman" w:cs="Times New Roman"/>
          <w:sz w:val="28"/>
          <w:szCs w:val="28"/>
        </w:rPr>
        <w:tab/>
        <w:t xml:space="preserve">«2019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елга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Ульяновск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бюджеты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кытлыгын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финанслау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чыганаклары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» 1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нче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кушымтасын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түбәндәге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редакциядә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бәян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итәргә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Кайбыч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Ульянково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Советының</w:t>
      </w:r>
      <w:proofErr w:type="spellEnd"/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038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</w:t>
      </w:r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декабренең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8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109 нчы</w:t>
      </w:r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кушымта</w:t>
      </w:r>
      <w:proofErr w:type="spellEnd"/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2019 нчы елга 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</w:t>
      </w:r>
      <w:r w:rsidRPr="009038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кытлыгын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финанслау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чыганаклары</w:t>
      </w:r>
      <w:proofErr w:type="spellEnd"/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«2019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чыгымнары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төрләренең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бүлекләре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бүлекчәләре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максатчан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статьялары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төркемнәре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ассигнованиеләрен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бүлү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8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кушымтада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:»: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классификациясе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кодлары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дәүләт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ихтыяҗлары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товарлар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эшләр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башкару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0503-9900078050-200 «119,20»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саннарын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«123,565»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алмаштырырга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«1363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алмаштырырга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акчаларын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акчаларын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бүлүчеләргә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ассигнованиеләрен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бүлү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10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нчы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кушымтасында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юлына</w:t>
      </w:r>
      <w:proofErr w:type="spellEnd"/>
      <w:r w:rsidRPr="00903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813" w:rsidRPr="00903813" w:rsidRDefault="00903813" w:rsidP="00903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1417"/>
        <w:gridCol w:w="1701"/>
        <w:gridCol w:w="709"/>
        <w:gridCol w:w="1843"/>
        <w:gridCol w:w="992"/>
      </w:tblGrid>
      <w:tr w:rsidR="00903813" w:rsidRPr="00903813" w:rsidTr="002359FD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КЧВСК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ФСЧК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ФСЧК </w:t>
            </w:r>
            <w:proofErr w:type="spellStart"/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исеме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ЧМСК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ЧМСК </w:t>
            </w:r>
            <w:proofErr w:type="spellStart"/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исеме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ЧТК </w:t>
            </w:r>
            <w:proofErr w:type="spellStart"/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исеме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813" w:rsidRPr="00903813" w:rsidRDefault="00903813" w:rsidP="009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03813">
              <w:rPr>
                <w:rFonts w:ascii="Times New Roman" w:eastAsia="Times New Roman" w:hAnsi="Times New Roman" w:cs="Times New Roman"/>
                <w:b/>
                <w:lang w:eastAsia="ru-RU"/>
              </w:rPr>
              <w:t>уммасы</w:t>
            </w:r>
            <w:proofErr w:type="spellEnd"/>
            <w:r w:rsidRPr="00903813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мең сумда</w:t>
            </w:r>
            <w:r w:rsidRPr="0090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03813" w:rsidRPr="00903813" w:rsidTr="002359FD">
        <w:trPr>
          <w:trHeight w:val="27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813" w:rsidRPr="00903813" w:rsidRDefault="00903813" w:rsidP="0090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3813" w:rsidRPr="00903813" w:rsidTr="00877B0F">
        <w:trPr>
          <w:trHeight w:val="20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jc w:val="center"/>
              <w:rPr>
                <w:sz w:val="20"/>
                <w:szCs w:val="20"/>
              </w:rPr>
            </w:pPr>
            <w:r w:rsidRPr="005D1D54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rPr>
                <w:sz w:val="20"/>
                <w:szCs w:val="20"/>
              </w:rPr>
            </w:pPr>
            <w:proofErr w:type="spellStart"/>
            <w:r w:rsidRPr="00BA5C0A">
              <w:rPr>
                <w:sz w:val="20"/>
                <w:szCs w:val="20"/>
              </w:rPr>
              <w:t>Төзекләндерү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990007805</w:t>
            </w:r>
            <w:r w:rsidRPr="005D1D5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rPr>
                <w:sz w:val="20"/>
                <w:szCs w:val="20"/>
              </w:rPr>
            </w:pPr>
            <w:proofErr w:type="spellStart"/>
            <w:r w:rsidRPr="0090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Төзекләндерү</w:t>
            </w:r>
            <w:proofErr w:type="spellEnd"/>
            <w:r w:rsidRPr="0090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буенча</w:t>
            </w:r>
            <w:proofErr w:type="spellEnd"/>
            <w:r w:rsidRPr="0090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башка </w:t>
            </w:r>
            <w:proofErr w:type="spellStart"/>
            <w:r w:rsidRPr="0090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чаралар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jc w:val="center"/>
              <w:rPr>
                <w:sz w:val="20"/>
                <w:szCs w:val="20"/>
              </w:rPr>
            </w:pPr>
            <w:r w:rsidRPr="005D1D54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813" w:rsidRPr="005D1D54" w:rsidRDefault="00903813" w:rsidP="00903813">
            <w:pPr>
              <w:rPr>
                <w:sz w:val="20"/>
                <w:szCs w:val="20"/>
              </w:rPr>
            </w:pPr>
            <w:proofErr w:type="spellStart"/>
            <w:r w:rsidRPr="0017218D">
              <w:rPr>
                <w:sz w:val="20"/>
                <w:szCs w:val="20"/>
              </w:rPr>
              <w:t>Дәүләт</w:t>
            </w:r>
            <w:proofErr w:type="spellEnd"/>
            <w:r w:rsidRPr="0017218D">
              <w:rPr>
                <w:sz w:val="20"/>
                <w:szCs w:val="20"/>
              </w:rPr>
              <w:t xml:space="preserve"> (</w:t>
            </w:r>
            <w:proofErr w:type="spellStart"/>
            <w:r w:rsidRPr="0017218D">
              <w:rPr>
                <w:sz w:val="20"/>
                <w:szCs w:val="20"/>
              </w:rPr>
              <w:t>муниципаль</w:t>
            </w:r>
            <w:proofErr w:type="spellEnd"/>
            <w:r w:rsidRPr="0017218D">
              <w:rPr>
                <w:sz w:val="20"/>
                <w:szCs w:val="20"/>
              </w:rPr>
              <w:t xml:space="preserve">) </w:t>
            </w:r>
            <w:proofErr w:type="spellStart"/>
            <w:r w:rsidRPr="0017218D">
              <w:rPr>
                <w:sz w:val="20"/>
                <w:szCs w:val="20"/>
              </w:rPr>
              <w:t>ихтыяҗлары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өчен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товарлар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сатып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алу</w:t>
            </w:r>
            <w:proofErr w:type="spellEnd"/>
            <w:r w:rsidRPr="0017218D">
              <w:rPr>
                <w:sz w:val="20"/>
                <w:szCs w:val="20"/>
              </w:rPr>
              <w:t xml:space="preserve">, </w:t>
            </w:r>
            <w:proofErr w:type="spellStart"/>
            <w:r w:rsidRPr="0017218D">
              <w:rPr>
                <w:sz w:val="20"/>
                <w:szCs w:val="20"/>
              </w:rPr>
              <w:t>эшләр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башкару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һәм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хезмәтләр</w:t>
            </w:r>
            <w:proofErr w:type="spellEnd"/>
            <w:r w:rsidRPr="0017218D">
              <w:rPr>
                <w:sz w:val="20"/>
                <w:szCs w:val="20"/>
              </w:rPr>
              <w:t xml:space="preserve"> </w:t>
            </w:r>
            <w:proofErr w:type="spellStart"/>
            <w:r w:rsidRPr="0017218D">
              <w:rPr>
                <w:sz w:val="20"/>
                <w:szCs w:val="20"/>
              </w:rPr>
              <w:t>күрсәтү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813" w:rsidRPr="005D1D54" w:rsidRDefault="00903813" w:rsidP="0090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119,20</w:t>
            </w:r>
          </w:p>
        </w:tc>
      </w:tr>
    </w:tbl>
    <w:p w:rsidR="00903813" w:rsidRPr="00903813" w:rsidRDefault="00903813" w:rsidP="009038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«11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9,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20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» санын “12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,56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5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“ санына алмаштырырга»;</w:t>
      </w: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нәтиҗәдә «1363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0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3» санын «136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7,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95</w:t>
      </w:r>
      <w:r w:rsidRPr="00903813">
        <w:rPr>
          <w:rFonts w:ascii="Times New Roman" w:eastAsia="Calibri" w:hAnsi="Times New Roman" w:cs="Times New Roman"/>
          <w:sz w:val="28"/>
          <w:szCs w:val="28"/>
          <w:lang w:val="tt-RU"/>
        </w:rPr>
        <w:t>»санына алмаштырырга.</w:t>
      </w:r>
    </w:p>
    <w:p w:rsidR="00903813" w:rsidRDefault="00903813" w:rsidP="009038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  <w:lang w:val="tt-RU" w:eastAsia="ru-RU"/>
        </w:rPr>
      </w:pPr>
    </w:p>
    <w:p w:rsidR="00903813" w:rsidRPr="00903813" w:rsidRDefault="00903813" w:rsidP="009038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</w:pPr>
      <w:r w:rsidRPr="00903813">
        <w:rPr>
          <w:rFonts w:ascii="Times New Roman" w:eastAsia="Times New Roman" w:hAnsi="Times New Roman" w:cs="Times New Roman"/>
          <w:bCs/>
          <w:sz w:val="28"/>
          <w:szCs w:val="26"/>
          <w:lang w:val="tt-RU" w:eastAsia="ru-RU"/>
        </w:rPr>
        <w:t xml:space="preserve">2. </w:t>
      </w: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Әлеге карарны Татарстан Республикасы Кайбыч муниципаль районы Ульянково авыл җирлеге рәсми сайтында Интернет мәгълүмат-телекоммуникация челтәрендә түбәндәге адрес буенча урнаштырырга: </w:t>
      </w:r>
      <w:hyperlink r:id="rId4" w:history="1">
        <w:r w:rsidRPr="009038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tt-RU" w:eastAsia="ru-RU"/>
          </w:rPr>
          <w:t>http://ulyan-kaybici.tatarstan.ru/</w:t>
        </w:r>
      </w:hyperlink>
      <w:r w:rsidRPr="009038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tt-RU" w:eastAsia="ru-RU"/>
        </w:rPr>
        <w:t xml:space="preserve"> </w:t>
      </w: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</w:t>
      </w:r>
      <w:hyperlink r:id="rId5" w:history="1">
        <w:r w:rsidRPr="00903813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tt-RU" w:eastAsia="ru-RU"/>
          </w:rPr>
          <w:t>http://pravo.tatarstan.ru</w:t>
        </w:r>
      </w:hyperlink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>.</w:t>
      </w:r>
    </w:p>
    <w:p w:rsidR="00903813" w:rsidRDefault="00903813" w:rsidP="009038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</w:pPr>
    </w:p>
    <w:p w:rsidR="00903813" w:rsidRPr="00903813" w:rsidRDefault="00903813" w:rsidP="009038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3. </w:t>
      </w:r>
      <w:r w:rsidRPr="009038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контрольдә тотуны үземдә калдырам.</w:t>
      </w: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903813" w:rsidRPr="00903813" w:rsidRDefault="00903813" w:rsidP="00903813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Татарстан Республикасы Кайбыч           </w:t>
      </w: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</w:r>
    </w:p>
    <w:p w:rsidR="00903813" w:rsidRPr="00903813" w:rsidRDefault="00903813" w:rsidP="009038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>муниципаль районы Ульянково авыл</w:t>
      </w:r>
    </w:p>
    <w:p w:rsidR="00903813" w:rsidRPr="00903813" w:rsidRDefault="00903813" w:rsidP="009038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>җирлеге башлыгы                                                                Ф.А. Сундурова</w:t>
      </w:r>
    </w:p>
    <w:p w:rsidR="00F957C2" w:rsidRDefault="00F957C2"/>
    <w:sectPr w:rsidR="00F957C2" w:rsidSect="00EA4A08">
      <w:pgSz w:w="11907" w:h="16840" w:code="9"/>
      <w:pgMar w:top="720" w:right="720" w:bottom="720" w:left="720" w:header="397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3"/>
    <w:rsid w:val="00903813"/>
    <w:rsid w:val="00EA4A08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C1E"/>
  <w15:chartTrackingRefBased/>
  <w15:docId w15:val="{E54DD605-CC35-4783-AD6D-D75336E3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http://ulyan-kaybic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1</cp:revision>
  <dcterms:created xsi:type="dcterms:W3CDTF">2019-10-26T06:36:00Z</dcterms:created>
  <dcterms:modified xsi:type="dcterms:W3CDTF">2019-10-26T06:45:00Z</dcterms:modified>
</cp:coreProperties>
</file>